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CE" w:rsidRDefault="00D53B30" w:rsidP="00A75759">
      <w:pPr>
        <w:spacing w:after="12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C625C">
        <w:rPr>
          <w:rFonts w:ascii="Comic Sans MS" w:hAnsi="Comic Sans MS"/>
          <w:b/>
          <w:color w:val="000000" w:themeColor="text1"/>
          <w:sz w:val="22"/>
          <w:szCs w:val="22"/>
        </w:rPr>
        <w:t>Carlos Mario Gómez</w:t>
      </w:r>
      <w:r w:rsidR="00C670CE">
        <w:rPr>
          <w:rFonts w:ascii="Comic Sans MS" w:hAnsi="Comic Sans MS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3C1213" w:rsidRPr="00AC625C" w:rsidRDefault="003C1213" w:rsidP="00A75759">
      <w:pPr>
        <w:spacing w:after="12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Catedrático de Fundamentos del Análisis Económico, </w:t>
      </w:r>
      <w:r w:rsidR="00D53B30" w:rsidRPr="00AC625C">
        <w:rPr>
          <w:rFonts w:ascii="Comic Sans MS" w:hAnsi="Comic Sans MS"/>
          <w:color w:val="000000" w:themeColor="text1"/>
          <w:sz w:val="22"/>
          <w:szCs w:val="22"/>
        </w:rPr>
        <w:t>Director del Departamento de Economía de la Universidad de Alcalá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t>. Ha s</w:t>
      </w:r>
      <w:r w:rsidR="00A75759" w:rsidRPr="00AC625C">
        <w:rPr>
          <w:rFonts w:ascii="Comic Sans MS" w:hAnsi="Comic Sans MS"/>
          <w:color w:val="000000" w:themeColor="text1"/>
          <w:sz w:val="22"/>
          <w:szCs w:val="22"/>
        </w:rPr>
        <w:t xml:space="preserve">ido </w:t>
      </w:r>
      <w:r w:rsidR="009A586F" w:rsidRPr="00AC625C">
        <w:rPr>
          <w:rFonts w:ascii="Comic Sans MS" w:hAnsi="Comic Sans MS"/>
          <w:color w:val="000000" w:themeColor="text1"/>
          <w:sz w:val="22"/>
          <w:szCs w:val="22"/>
        </w:rPr>
        <w:t>Profesor</w:t>
      </w:r>
      <w:r w:rsidR="00A75759" w:rsidRPr="00AC625C">
        <w:rPr>
          <w:rFonts w:ascii="Comic Sans MS" w:hAnsi="Comic Sans MS"/>
          <w:color w:val="000000" w:themeColor="text1"/>
          <w:sz w:val="22"/>
          <w:szCs w:val="22"/>
        </w:rPr>
        <w:t xml:space="preserve"> de la Universidad de California (Berkeley 1994 y 2000) y de la Universidad de Oxford (2013 y 2014).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A75759" w:rsidRPr="00AC625C">
        <w:rPr>
          <w:rFonts w:ascii="Comic Sans MS" w:hAnsi="Comic Sans MS"/>
          <w:color w:val="000000" w:themeColor="text1"/>
          <w:sz w:val="22"/>
          <w:szCs w:val="22"/>
        </w:rPr>
        <w:t xml:space="preserve">Es Investigador Asociado del Instituto Madrileño de Estudios Avanzados (IMDEA). </w:t>
      </w:r>
    </w:p>
    <w:p w:rsidR="003C1213" w:rsidRDefault="003C1213" w:rsidP="003C1213">
      <w:pPr>
        <w:spacing w:after="12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Doctor en Economía (Alcalá),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MSc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. </w:t>
      </w:r>
      <w:r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In Development and Agricultural Economics (Universidad de </w:t>
      </w:r>
      <w:proofErr w:type="spellStart"/>
      <w:r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>Londres</w:t>
      </w:r>
      <w:proofErr w:type="spellEnd"/>
      <w:r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>)</w:t>
      </w:r>
      <w:r w:rsidR="00C670CE"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>.</w:t>
      </w:r>
      <w:r w:rsidR="00D53B30"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</w:t>
      </w:r>
      <w:r w:rsidR="00C670CE">
        <w:rPr>
          <w:rFonts w:ascii="Comic Sans MS" w:hAnsi="Comic Sans MS"/>
          <w:color w:val="000000" w:themeColor="text1"/>
          <w:sz w:val="22"/>
          <w:szCs w:val="22"/>
        </w:rPr>
        <w:t>T</w:t>
      </w:r>
      <w:r w:rsidR="00D53B30" w:rsidRPr="00AC625C">
        <w:rPr>
          <w:rFonts w:ascii="Comic Sans MS" w:hAnsi="Comic Sans MS"/>
          <w:color w:val="000000" w:themeColor="text1"/>
          <w:sz w:val="22"/>
          <w:szCs w:val="22"/>
        </w:rPr>
        <w:t xml:space="preserve">iene una amplia trayectoria de Investigación en economía del desarrollo, del turismo, de los recursos naturales y el medio ambiente. Ha publicado una serie de libros, capítulos de libro y artículos en revistas científicas de impacto (más información en </w:t>
      </w:r>
      <w:proofErr w:type="spellStart"/>
      <w:r w:rsidR="00D53B30" w:rsidRPr="00AC625C">
        <w:rPr>
          <w:rFonts w:ascii="Comic Sans MS" w:hAnsi="Comic Sans MS"/>
          <w:color w:val="000000" w:themeColor="text1"/>
          <w:sz w:val="22"/>
          <w:szCs w:val="22"/>
        </w:rPr>
        <w:t>Research</w:t>
      </w:r>
      <w:proofErr w:type="spellEnd"/>
      <w:r w:rsidR="00D53B30" w:rsidRPr="00AC625C">
        <w:rPr>
          <w:rFonts w:ascii="Comic Sans MS" w:hAnsi="Comic Sans MS"/>
          <w:color w:val="000000" w:themeColor="text1"/>
          <w:sz w:val="22"/>
          <w:szCs w:val="22"/>
        </w:rPr>
        <w:t xml:space="preserve"> Gate:  </w:t>
      </w:r>
      <w:hyperlink r:id="rId4" w:history="1">
        <w:r w:rsidR="00D53B30" w:rsidRPr="00AC625C">
          <w:rPr>
            <w:rStyle w:val="Hipervnculo"/>
            <w:rFonts w:ascii="Comic Sans MS" w:hAnsi="Comic Sans MS" w:cstheme="majorBidi"/>
            <w:bCs/>
            <w:color w:val="000000" w:themeColor="text1"/>
            <w:sz w:val="22"/>
            <w:szCs w:val="22"/>
          </w:rPr>
          <w:t>http://goo.gl/QlmtH3</w:t>
        </w:r>
      </w:hyperlink>
      <w:r w:rsidR="00D53B30" w:rsidRPr="00AC625C">
        <w:rPr>
          <w:rStyle w:val="Hipervnculo"/>
          <w:rFonts w:ascii="Comic Sans MS" w:hAnsi="Comic Sans MS" w:cstheme="majorBidi"/>
          <w:bCs/>
          <w:color w:val="000000" w:themeColor="text1"/>
          <w:sz w:val="22"/>
          <w:szCs w:val="22"/>
        </w:rPr>
        <w:t xml:space="preserve"> </w:t>
      </w:r>
      <w:r w:rsidR="00D53B30" w:rsidRPr="00AC625C">
        <w:rPr>
          <w:rStyle w:val="Hipervnculo"/>
          <w:rFonts w:ascii="Comic Sans MS" w:hAnsi="Comic Sans MS" w:cstheme="majorBidi"/>
          <w:bCs/>
          <w:color w:val="000000" w:themeColor="text1"/>
          <w:sz w:val="22"/>
          <w:szCs w:val="22"/>
          <w:u w:val="none"/>
        </w:rPr>
        <w:t xml:space="preserve">y Google </w:t>
      </w:r>
      <w:proofErr w:type="spellStart"/>
      <w:r w:rsidR="00D53B30" w:rsidRPr="00AC625C">
        <w:rPr>
          <w:rStyle w:val="Hipervnculo"/>
          <w:rFonts w:ascii="Comic Sans MS" w:hAnsi="Comic Sans MS" w:cstheme="majorBidi"/>
          <w:bCs/>
          <w:color w:val="000000" w:themeColor="text1"/>
          <w:sz w:val="22"/>
          <w:szCs w:val="22"/>
          <w:u w:val="none"/>
        </w:rPr>
        <w:t>Scholar</w:t>
      </w:r>
      <w:proofErr w:type="spellEnd"/>
      <w:r w:rsidR="00D53B30" w:rsidRPr="00AC625C">
        <w:rPr>
          <w:rStyle w:val="Hipervnculo"/>
          <w:rFonts w:ascii="Comic Sans MS" w:hAnsi="Comic Sans MS" w:cstheme="majorBidi"/>
          <w:bCs/>
          <w:color w:val="000000" w:themeColor="text1"/>
          <w:sz w:val="22"/>
          <w:szCs w:val="22"/>
          <w:u w:val="none"/>
        </w:rPr>
        <w:t xml:space="preserve">: </w:t>
      </w:r>
      <w:hyperlink r:id="rId5" w:history="1">
        <w:r w:rsidR="00D53B30" w:rsidRPr="00AC625C">
          <w:rPr>
            <w:rStyle w:val="Hipervnculo"/>
            <w:rFonts w:ascii="Comic Sans MS" w:hAnsi="Comic Sans MS" w:cstheme="majorBidi"/>
            <w:bCs/>
            <w:color w:val="000000" w:themeColor="text1"/>
            <w:sz w:val="22"/>
            <w:szCs w:val="22"/>
          </w:rPr>
          <w:t>http://goo.gl/RRZDSj</w:t>
        </w:r>
      </w:hyperlink>
      <w:r w:rsidR="00D53B30" w:rsidRPr="00AC625C">
        <w:rPr>
          <w:rFonts w:ascii="Comic Sans MS" w:hAnsi="Comic Sans MS"/>
          <w:color w:val="000000" w:themeColor="text1"/>
          <w:sz w:val="22"/>
          <w:szCs w:val="22"/>
        </w:rPr>
        <w:t>). Desde el año 2000 hasta ahora ha liderado una serie de proyectos competitivos de Investigación de los planes nacionales de I+D+I, del séptimo programa marco de Investigación y del Programa H2020 de la Unión Europea.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 Es asesor de la Dirección General de Medio Ambiente de la Unión Europea) y ha trabajado como experto de Naciones Unidas.</w:t>
      </w:r>
    </w:p>
    <w:p w:rsidR="003C1213" w:rsidRPr="002C20D8" w:rsidRDefault="003C1213" w:rsidP="003C1213">
      <w:pPr>
        <w:spacing w:after="120"/>
        <w:jc w:val="both"/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2C20D8"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US"/>
        </w:rPr>
        <w:t>Artículos</w:t>
      </w:r>
      <w:proofErr w:type="spellEnd"/>
      <w:r w:rsidRPr="002C20D8"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US"/>
        </w:rPr>
        <w:t>: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1" w:name="_Hlk497917235"/>
      <w:bookmarkStart w:id="2" w:name="_Hlk497915496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Gómez, C.M.; Pérez-B., C. D.; Loch, A., and Adamson, D. (2018) </w:t>
      </w:r>
      <w:hyperlink r:id="rId6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>Managing water scarcity at a river basin scale with economic instruments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Water Economics and Policy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bookmarkEnd w:id="1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Vol. 4.1.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Gómez C.M. (2018) Editorial Note: Managing Water at a river basin scale. From the Guest Editor. Water Economics and Policy. Vol. 4.1.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3" w:name="_Hlk497917302"/>
      <w:bookmarkEnd w:id="2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Perez-Blanco, C.D; Delacámara, G. and Gómez, C.M. (2016) </w:t>
      </w:r>
      <w:hyperlink r:id="rId7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>Revealing the willingness to pay for income insurance in agriculture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Journal of Risk Research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, 2015. 19(7):873-893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Perez-Blanco, C.D; Delacámara, G. and Gómez, C.M. (2015). </w:t>
      </w:r>
      <w:hyperlink r:id="rId8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>Water charging and water saving in agriculture. Insights from a Revealed Preference Model in a Mediterranean basin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Environmental Modelling and Software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Volume 69, July 2015,Pages 90–100.</w:t>
      </w:r>
    </w:p>
    <w:bookmarkEnd w:id="3"/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Pérez-B, C. and Gomez, C.M. (2014</w:t>
      </w:r>
      <w:hyperlink r:id="rId9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>) Drought management plans and water availability in agriculture: A risk assessment model for a Southern European basin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Weather and Climate Extremes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Vol. 4:11-18. DOI: 10.1016/j.wace.2014.02.003.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4" w:name="_Hlk497915893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Gomez, C.M. and Perez, C.D. (2014) </w:t>
      </w:r>
      <w:hyperlink r:id="rId10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>Simple Myths and Basic Maths about Greening Irrigation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Water Resources Management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2014. DOI.10.1 007/s11269-014-0725-9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5" w:name="_Hlk497917383"/>
      <w:bookmarkEnd w:id="4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Gomez, C.M.; Pérez, C. and Batalla, R. (2014) </w:t>
      </w:r>
      <w:hyperlink r:id="rId11" w:history="1">
        <w:proofErr w:type="spellStart"/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>Tradeoffs</w:t>
        </w:r>
        <w:proofErr w:type="spellEnd"/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 xml:space="preserve"> in river restoration: Flushing flows vs. hydropower generation in the Lower Ebro River, Spain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Journal of Hydrology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2014. Volume518, Part A: 130–139. DOI: 10.1016/j.jhydrol.2013.08.029</w:t>
      </w:r>
    </w:p>
    <w:bookmarkEnd w:id="5"/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Perez Blanco, C. and Gómez, C. M. (2014) </w:t>
      </w:r>
      <w:hyperlink r:id="rId12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>Insuring water: A practical risk management option in water scarce and drought prone regions</w:t>
        </w:r>
      </w:hyperlink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? Water Policy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Vol. 16.2: 244-263.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Perez, C. D. and Gómez, C.M. (2013) </w:t>
      </w:r>
      <w:hyperlink r:id="rId13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 xml:space="preserve">Designing optimum insurance schemes to reduce water overexploitation during drought events: a case study of La </w:t>
        </w:r>
        <w:proofErr w:type="spellStart"/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>Campiña</w:t>
        </w:r>
        <w:proofErr w:type="spellEnd"/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t xml:space="preserve">, </w:t>
        </w:r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  <w:lang w:val="en-GB"/>
          </w:rPr>
          <w:lastRenderedPageBreak/>
          <w:t>Guadalquivir River Basin, Spain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Journal of Environmental Economics and Policy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Vol. 2(1): 1-15.DOI:10.1080/21606544.2012.745232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6" w:name="_Hlk497917466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Gómez, C.M. and Pérez, C.D. (2012)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"file:///D:\\Dropbox%20(IMDEA%20Agua)\\CV\\1_JCR_Journals\\2012_JEEP_2012.pdf"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Do Drought Management Plans Reduce Drought Risk? A Risk Assessment Model for a Mediterranean River Basin.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Ecological Economics. 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Volume76: 42-48 (April)</w:t>
      </w:r>
    </w:p>
    <w:bookmarkEnd w:id="6"/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Maestu, J. and Gómez, C.M.(2011).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"file:///D:\\Dropbox%20(IMDEA%20Agua)\\CV\\1_JCR_Journals\\2011IntJournalWater07900627.2011.PDF"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Drivers of Economic Information in River Basin Planning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International Journal of Water Resources Development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Vol. 27, No.4:665–676, December.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7" w:name="_Hlk497917494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Gutierrez, C. and Gómez, C. M. (2011)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"file:///D:\\Dropbox%20(IMDEA%20Agua)\\CV\\1_JCR_Journals\\2011_SJAR.pdf"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Assessing Irrigation Efficiency Improvements by Using a Preference Revelation Model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Spanish Journal of Agricultural Research. 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9(4), 1009-1020. 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8" w:name="_Hlk497917740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Tirado, D.; Lozano, J. y Gómez, C.M. (2010)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"http://dialnet.unirioja.es/servlet/listaarticulos?tipo_busqueda=EJEMPLAR&amp;revista_busqueda=7386&amp;clave_busqueda=261231"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Economic Regional Impacts of Water Transfers: The Role of Factor Mobility in a Case Study of the Agricultural Sector of the Balearic Islands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Revista</w:t>
      </w:r>
      <w:proofErr w:type="spellEnd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 de Economía </w:t>
      </w:r>
      <w:proofErr w:type="spellStart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Agraria</w:t>
      </w:r>
      <w:proofErr w:type="spellEnd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 y </w:t>
      </w:r>
      <w:proofErr w:type="spellStart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Recursos</w:t>
      </w:r>
      <w:proofErr w:type="spellEnd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 Naturales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Vol. 10.2: 41-59.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9" w:name="_Hlk497914966"/>
      <w:bookmarkEnd w:id="7"/>
      <w:bookmarkEnd w:id="8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Rey-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Maquieira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, J. Lozano, J. and Gómez, C.M. (2009</w:t>
      </w:r>
      <w:r w:rsidR="000A1554">
        <w:fldChar w:fldCharType="begin"/>
      </w:r>
      <w:r w:rsidR="000A1554" w:rsidRPr="000A1554">
        <w:rPr>
          <w:lang w:val="en-GB"/>
        </w:rPr>
        <w:instrText xml:space="preserve"> HYPERLI</w:instrText>
      </w:r>
      <w:r w:rsidR="000A1554" w:rsidRPr="000A1554">
        <w:rPr>
          <w:lang w:val="en-GB"/>
        </w:rPr>
        <w:instrText xml:space="preserve">NK "file:///D:\\Dropbox%20(IMDEA%20Agua)\\CV\\1_JCR_Journals\\2009_EMS.pdf"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) Quality Standards vs Taxation in a Dynamic Environmental Model of a Tourism Economy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Environmental Modelling and Software. Vol. 24: 1483-1490.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Lozano, J. Gómez, Carlos M. and Rey-Maquieira, J.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 xml:space="preserve">(2008) 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"file:///D:\\Dropbox%20(IMDEA%20Agua)\\CV\\1_JCR_Journals\\2008_TE.pdf"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The TALC hypothesis and economic growth theory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</w:t>
      </w:r>
      <w:r w:rsidRPr="00AC625C">
        <w:rPr>
          <w:rFonts w:ascii="Comic Sans MS" w:hAnsi="Comic Sans MS"/>
          <w:b/>
          <w:color w:val="000000" w:themeColor="text1"/>
          <w:sz w:val="22"/>
          <w:szCs w:val="22"/>
          <w:lang w:val="en-GB"/>
        </w:rPr>
        <w:t xml:space="preserve">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Tourism Economics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Vol. 14. No. 4.(December).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Carlos Mario Gómez, Javier Lozano y Javier Rey-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Maquieira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(2008):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"file:///D:\\Dropbox%20(IMDEA%20Agua)\\CV\\1_JCR_Journals\\2008_SER.pdf"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Environmental policy and long-term welfare in a tourism economy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Spanish Economic Review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10:41-62.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10" w:name="_Hlk497917627"/>
      <w:bookmarkEnd w:id="9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Gibbins, C.;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Damiá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Vericat, Ramón Batalla and Carlos M. Gómez. (2007)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"file:///D:\\Dropbox%20(IMDEA%20Agua)\\CV\\1_JCR_Journals\\2007_CJF_gibbins.pdf"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Shaking and moving: low rates of sediment transport trigger mass drift of streaming vertebrates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Canadian Journal of Fisheries and Aquatic Sciences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64:1-5.</w:t>
      </w:r>
    </w:p>
    <w:bookmarkEnd w:id="10"/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0A1554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Tirado, D.; Gómez, Carlos M. y Lozano, J (2006).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"file:///D:\\Dropbox%20(IMDEA%20Agua)\\CV\\1_JCR_Journals\\2006_InvEconv30i3a2.pdf"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Efficiency Improvements and Water Policy in the Balearic Islands: A general Equilibrium Approach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Investigaciones</w:t>
      </w:r>
      <w:proofErr w:type="spellEnd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 Económicas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XXX (3)::441- 463.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11" w:name="_Hlk497917515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Gómez, Carlos M.; Tirado, D. y Rey-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Maquieira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J.(2004)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"file:///D:\\Dropbox%20(IMDEA%20Agua)\\CV\\1_JCR_Journals\\2004_WRR2004.pdf"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Water Exchanges vs Water Works: Insights from a Computable General Equilibrium Model for the Balearic Islands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Water Resources Research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doi:10.1029/2004WR003235.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12" w:name="_Hlk497917596"/>
      <w:bookmarkEnd w:id="11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Batalla, R.,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Gómez,Carlos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M.,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Kondof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, M. (2004)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"file:///D:\\Dropbox%20(IMDEA%20Agua)\\CV\\1_JCR_Journals\\2004_JH.pdf"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Reservoir Induced Hydrological Changes in the Ebro River Basin;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Journal of Hydrology.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Vol.: 290: 117- 136.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13" w:name="_Hlk497914721"/>
      <w:bookmarkEnd w:id="12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Gómez, Carlos M. (2001)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"file:///D:\\Dropbox%20(IMDEA%20Agua)\\CV\\1_JCR_Journals\\2001_nrm.pdf"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On Optimal Environmental Taxation and Enforcement: Information, Monitoring and Efficiency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Natural Resource </w:t>
      </w:r>
      <w:proofErr w:type="spellStart"/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Modeling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Vol (14): 5- 30.</w:t>
      </w:r>
    </w:p>
    <w:p w:rsidR="003C1213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</w:rPr>
      </w:pPr>
      <w:bookmarkStart w:id="14" w:name="_Hlk497914113"/>
      <w:bookmarkStart w:id="15" w:name="_Hlk497917567"/>
      <w:bookmarkEnd w:id="13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Gómez, Carlos M. (1994) </w:t>
      </w:r>
      <w:bookmarkStart w:id="16" w:name="_Hlk497825882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fldChar w:fldCharType="begin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instrText>HYPERLINK "D:\\Dropbox (IMDEA Agua)\\CV\\1_JCR_Journals\\1994_REE.pdf"</w:instrTex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On Hedonic Prices and Urban Economics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fldChar w:fldCharType="end"/>
      </w:r>
      <w:bookmarkEnd w:id="16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</w:rPr>
        <w:t>Revista Española de Economía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t>. Monográfico. Recursos Naturales.: 191- 206</w:t>
      </w:r>
      <w:bookmarkEnd w:id="14"/>
      <w:r w:rsidRPr="00AC625C">
        <w:rPr>
          <w:rFonts w:ascii="Comic Sans MS" w:hAnsi="Comic Sans MS"/>
          <w:color w:val="000000" w:themeColor="text1"/>
          <w:sz w:val="22"/>
          <w:szCs w:val="22"/>
        </w:rPr>
        <w:t>.</w:t>
      </w:r>
    </w:p>
    <w:p w:rsidR="00C670CE" w:rsidRDefault="00C670CE" w:rsidP="003C1213">
      <w:pPr>
        <w:ind w:left="720" w:hanging="720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AC625C">
        <w:rPr>
          <w:rFonts w:ascii="Comic Sans MS" w:hAnsi="Comic Sans MS"/>
          <w:b/>
          <w:color w:val="000000" w:themeColor="text1"/>
          <w:sz w:val="22"/>
          <w:szCs w:val="22"/>
        </w:rPr>
        <w:t>Libros y Capítulos de Libro</w:t>
      </w:r>
      <w:r w:rsidR="00AC625C">
        <w:rPr>
          <w:rFonts w:ascii="Comic Sans MS" w:hAnsi="Comic Sans MS"/>
          <w:b/>
          <w:color w:val="000000" w:themeColor="text1"/>
          <w:sz w:val="22"/>
          <w:szCs w:val="22"/>
        </w:rPr>
        <w:t xml:space="preserve"> (10 años)</w:t>
      </w:r>
      <w:r w:rsidRPr="00AC625C">
        <w:rPr>
          <w:rFonts w:ascii="Comic Sans MS" w:hAnsi="Comic Sans MS"/>
          <w:b/>
          <w:color w:val="000000" w:themeColor="text1"/>
          <w:sz w:val="22"/>
          <w:szCs w:val="22"/>
        </w:rPr>
        <w:t>:</w:t>
      </w:r>
    </w:p>
    <w:p w:rsidR="003C1213" w:rsidRPr="00AC625C" w:rsidRDefault="00AC625C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C.M. Gómez; La Seguridad Hídrica Como Envolvente. </w:t>
      </w:r>
      <w:bookmarkStart w:id="17" w:name="_Hlk505639674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En Delacámara, G. Diez, J.C.; Lombardo, F. Libro Blanco de la Economía del Agua. McGraw-Hill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Education.Capitulo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 1:5-13.</w:t>
      </w:r>
      <w:bookmarkEnd w:id="17"/>
    </w:p>
    <w:p w:rsidR="00AC625C" w:rsidRPr="00AC625C" w:rsidRDefault="00AC625C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</w:rPr>
        <w:lastRenderedPageBreak/>
        <w:t xml:space="preserve">Delacámara, G. y Gómez, C.M. (2018) La Gestión Económica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del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 los Servicios Urbanos del Agua. En Delacámara, G. Diez, J.C.; Lombardo, F. Libro Blanco de la Economía del Agua. McGraw-Hill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Education.Capitulo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 10:125-140.</w:t>
      </w:r>
    </w:p>
    <w:p w:rsidR="00AC625C" w:rsidRPr="00AC625C" w:rsidRDefault="00AC625C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</w:rPr>
        <w:t>C. Dionisio Pérez-Blanco y Gómez C.M. (2018) Diseño Innovador de Tarifas: de la recuperación de costes a la seguridad hídrica. Capítulo 18:243-260.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18" w:name="_Hlk497981860"/>
      <w:bookmarkEnd w:id="15"/>
      <w:r w:rsidRPr="00AC625C">
        <w:rPr>
          <w:rFonts w:ascii="Comic Sans MS" w:hAnsi="Comic Sans MS"/>
          <w:color w:val="000000" w:themeColor="text1"/>
          <w:sz w:val="22"/>
          <w:szCs w:val="22"/>
        </w:rPr>
        <w:t>CM Gómez, G Delacámara</w:t>
      </w:r>
      <w:r w:rsidRPr="00AC625C">
        <w:rPr>
          <w:color w:val="000000" w:themeColor="text1"/>
          <w:sz w:val="22"/>
          <w:szCs w:val="22"/>
        </w:rPr>
        <w:t>​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 (2016) </w:t>
      </w:r>
      <w:hyperlink r:id="rId14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</w:rPr>
          <w:t>Perspectivas de futuro: los mercados de agua en el conjunto de la política hidráulica española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. In. Gómez-Limón, J.A. and Calatrava, J. (eds.) Los Mercados de Agua en España: Presente y Perspectivas.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Cajamar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Caja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Rural</w:t>
      </w:r>
      <w:bookmarkEnd w:id="18"/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19" w:name="_Hlk497981877"/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Lago,M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; Mysiak, J; Gómez, C.M.; Delacámara, G. and Maziotis, A. (2015)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</w:instrText>
      </w:r>
      <w:r w:rsidR="000A1554" w:rsidRPr="000A1554">
        <w:rPr>
          <w:lang w:val="en-GB"/>
        </w:rPr>
        <w:instrText xml:space="preserve">EA%20Agua)\\CV\\3_BookChapters\\2015_Springer%20Use%20of%20Economic%20Instruments%20in%20Water%20Policy_%20Insights%20from%20Internationa.pdf"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i/>
          <w:color w:val="000000" w:themeColor="text1"/>
          <w:sz w:val="22"/>
          <w:szCs w:val="22"/>
          <w:lang w:val="en-GB"/>
        </w:rPr>
        <w:t>Use of Economic Instruments in Water Policy: Insights from International Experience</w:t>
      </w:r>
      <w:r w:rsidR="000A1554">
        <w:rPr>
          <w:rStyle w:val="Hipervnculo"/>
          <w:rFonts w:ascii="Comic Sans MS" w:hAnsi="Comic Sans MS"/>
          <w:i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.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Global Issues in Water Policy 14 Springer.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20" w:name="_Hlk497981500"/>
      <w:bookmarkEnd w:id="19"/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Maestu,J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.; Gómez, C. M. and Green, C. (2015)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"file:///D:\\Dropbox%20(IMDEA%20Agua)\\CV\\3_BookChapters\\2015_UN_WWDR.pdf"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Economic Development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Chapter 3 of the United Nations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"http://w</w:instrText>
      </w:r>
      <w:r w:rsidR="000A1554" w:rsidRPr="000A1554">
        <w:rPr>
          <w:lang w:val="en-GB"/>
        </w:rPr>
        <w:instrText xml:space="preserve">ww.unesco.org/new/en/natural-sciences/environment/water/wwap/wwdr/2015-water-for-a-sustainable-world/"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World Water Development Report: Water for a Sustainable World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UN: pp:23-27.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21" w:name="_Hlk497981929"/>
      <w:bookmarkEnd w:id="20"/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Delacámara,G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.; Gómez, C.M. and Maestu, J. (2015)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</w:instrText>
      </w:r>
      <w:r w:rsidR="000A1554" w:rsidRPr="000A1554">
        <w:rPr>
          <w:lang w:val="en-GB"/>
        </w:rPr>
        <w:instrText xml:space="preserve">Dropbox%20(IMDEA%20Agua)\\CV\\3_BookChapters\\2015_%20Routledge%20Handbook%20of%20Water%20Economics%20and%20Institutions.pdf"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Water Trading Opportunities and Challenges in Europe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.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In Burnett,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K.;Howitt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, R.;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Roumasset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, J. and Wada, C.(eds)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</w:instrText>
      </w:r>
      <w:r w:rsidR="000A1554" w:rsidRPr="000A1554">
        <w:rPr>
          <w:lang w:val="en-GB"/>
        </w:rPr>
        <w:instrText xml:space="preserve">tp://routledge-ny.com/books/details/9780415728560/"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Routledge Handbook of Water Economics and Institutions.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2015. Chapter 17:págs. 279-293. ISBN: 978-0-415-72856-0.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Gutierrez,</w:t>
      </w:r>
      <w:r w:rsidR="0008709F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C.: Pérez. C.; Gómez, C.M. and Berbel, J. (2015)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</w:instrText>
      </w:r>
      <w:r w:rsidR="000A1554" w:rsidRPr="000A1554">
        <w:rPr>
          <w:lang w:val="en-GB"/>
        </w:rPr>
        <w:instrText xml:space="preserve">box%20(IMDEA%20Agua)\\CV\\3_BookChapters\\2015_TaylosandF.pdf"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Price Volatility and Water Demand in Agriculture. A Case Study of the Guadalquivir River Basin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 (Spain)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In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Bournaris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, T.; Berbel, J.; Manos, B. and Viaggi, D. (eds).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"http://www.cr</w:instrText>
      </w:r>
      <w:r w:rsidR="000A1554" w:rsidRPr="000A1554">
        <w:rPr>
          <w:lang w:val="en-GB"/>
        </w:rPr>
        <w:instrText xml:space="preserve">cpress.com/product/isbn/9781482238396"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Economics of Water Management in Agriculture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2015.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Págs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319-348.CRC Press. Taylor and Francis Group. ISBN 978-1-4822-3839-6.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Gómez,C.M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Interwies,E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and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Görlitz,S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(2013).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"file:///D:\\Dropbox%20(IMDEA%20Agua)\\CV\\3_BookChapters\\2010_TaylosandF.pdf"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 xml:space="preserve">Concerns About </w:t>
      </w:r>
      <w:proofErr w:type="spellStart"/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WaterTrading</w:t>
      </w:r>
      <w:proofErr w:type="spellEnd"/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 xml:space="preserve"> And How We Are Dealing With Them: An Introduction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In: Maestu, J.(ed.)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"http://www.routledge.com/books/details/978041563821</w:instrText>
      </w:r>
      <w:r w:rsidR="000A1554" w:rsidRPr="000A1554">
        <w:rPr>
          <w:lang w:val="en-GB"/>
        </w:rPr>
        <w:instrText xml:space="preserve">0/" </w:instrText>
      </w:r>
      <w:r w:rsidR="000A1554">
        <w:fldChar w:fldCharType="separate"/>
      </w:r>
      <w:proofErr w:type="spellStart"/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WaterTrading</w:t>
      </w:r>
      <w:proofErr w:type="spellEnd"/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 xml:space="preserve"> and Global Water Scarcity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 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Resources for the Future Press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Routledge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. Taylor and Francis Group. 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UK.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Gómez, C.M. (2013). 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Reforms to Overcome Legal and Institutional Barriers to Trading. An Introduction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In: Maestu, J.(ed.)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</w:instrText>
      </w:r>
      <w:r w:rsidR="000A1554" w:rsidRPr="000A1554">
        <w:rPr>
          <w:lang w:val="en-GB"/>
        </w:rPr>
        <w:instrText xml:space="preserve">e:///D:\\Dropbox%20(IMDEA%20Agua)\\CV\\3_BookChapters\\2013_Routledge.pdf"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Water Trading and Global Water Scarcity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Resources for the Future Press. Routledge. Taylor and Francis Group. UK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Gómez, C.M. (2013).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</w:instrText>
      </w:r>
      <w:r w:rsidR="000A1554" w:rsidRPr="000A1554">
        <w:rPr>
          <w:lang w:val="en-GB"/>
        </w:rPr>
        <w:instrText xml:space="preserve">a)\\CV\\3_BookChapters\\2013_Routledge3.pdf"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Can we get incentives right? An Introduction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In: Maestu, J. (ed.)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"http://www.routledge.com/books/details/9780415638210/"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Water Trading and Global Water Scarcity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>.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 Resources for the Future Press. Routledge. Taylor and Francis Group. UK.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GB"/>
        </w:rPr>
      </w:pPr>
      <w:bookmarkStart w:id="22" w:name="_Hlk497980830"/>
      <w:bookmarkEnd w:id="21"/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Maestu,J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and Gómez, C.M. (2012)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"file:///D:\\Dropbox%20(IMDEA%20Agua)\\CV\\3_BookChapters\\2012_UN_WWDR.pdf"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Valuing Water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Chapter 23 of the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"http://www.unesco.org/new/en/natural-science</w:instrText>
      </w:r>
      <w:r w:rsidR="000A1554" w:rsidRPr="000A1554">
        <w:rPr>
          <w:lang w:val="en-GB"/>
        </w:rPr>
        <w:instrText xml:space="preserve">s/environment/water/wwap/wwdr/wwdr4-2012"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4th World Water Development Report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United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Nations.UN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-Water. Pages: 533-549.</w:t>
      </w:r>
      <w:bookmarkEnd w:id="22"/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</w:rPr>
      </w:pPr>
      <w:bookmarkStart w:id="23" w:name="_Hlk497981523"/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Maestu,J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and Gómez, C.M. (2010)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"file:///D:\\Dropbox%20(IMDEA%20Agua)\\CV\\3_BookChapters\\2010_TaylosandF.pdf"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Water Uses in Transition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In. Garrido, R. and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Llamas,R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(ed.)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"http://www.routledge.com/books/details/9780415554114/"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Water Policy in Spain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t>Taylor and Francis. Pags.39-48.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</w:rPr>
      </w:pPr>
      <w:bookmarkStart w:id="24" w:name="_Hlk497981556"/>
      <w:bookmarkEnd w:id="23"/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Gutierrez,C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. and Gómez, C.M. (2009) </w:t>
      </w:r>
      <w:hyperlink r:id="rId15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</w:rPr>
          <w:t>Efecto de la Política Agraria Sobre la Política</w:t>
        </w:r>
      </w:hyperlink>
      <w:r w:rsidRPr="00AC625C">
        <w:rPr>
          <w:rFonts w:ascii="Comic Sans MS" w:hAnsi="Comic Sans MS"/>
          <w:i/>
          <w:color w:val="000000" w:themeColor="text1"/>
          <w:sz w:val="22"/>
          <w:szCs w:val="22"/>
        </w:rPr>
        <w:t xml:space="preserve"> de Agua. 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In. Limón, J. et. Al. (eds.) </w:t>
      </w:r>
      <w:hyperlink r:id="rId16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</w:rPr>
          <w:t>La Economía del Agua de Riego en España: Una Perspectiva Regional</w:t>
        </w:r>
      </w:hyperlink>
      <w:r w:rsidRPr="00AC625C">
        <w:rPr>
          <w:rFonts w:ascii="Comic Sans MS" w:hAnsi="Comic Sans MS"/>
          <w:i/>
          <w:color w:val="000000" w:themeColor="text1"/>
          <w:sz w:val="22"/>
          <w:szCs w:val="22"/>
        </w:rPr>
        <w:t>.</w:t>
      </w:r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 Colección Economía. Fundación Cajamar.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Pags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>. 365-382.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</w:rPr>
      </w:pPr>
      <w:bookmarkStart w:id="25" w:name="_Hlk497980869"/>
      <w:bookmarkEnd w:id="24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Gómez, C. M. and Nortes, D. (2010) </w:t>
      </w:r>
      <w:hyperlink r:id="rId17" w:history="1">
        <w:r w:rsidRPr="00AC625C">
          <w:rPr>
            <w:rStyle w:val="Hipervnculo"/>
            <w:rFonts w:ascii="Comic Sans MS" w:hAnsi="Comic Sans MS"/>
            <w:i/>
            <w:color w:val="000000" w:themeColor="text1"/>
            <w:sz w:val="22"/>
            <w:szCs w:val="22"/>
          </w:rPr>
          <w:t>Los Servicios Ambientales y el Desarrollo en las Reservas de la Biosfera de Madrid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. En.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Onaindía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, M. (ed.) </w:t>
      </w:r>
      <w:hyperlink r:id="rId18" w:history="1"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</w:rPr>
          <w:t xml:space="preserve">Servicios </w:t>
        </w:r>
        <w:r w:rsidRPr="00AC625C">
          <w:rPr>
            <w:rStyle w:val="Hipervnculo"/>
            <w:rFonts w:ascii="Comic Sans MS" w:hAnsi="Comic Sans MS"/>
            <w:color w:val="000000" w:themeColor="text1"/>
            <w:sz w:val="22"/>
            <w:szCs w:val="22"/>
          </w:rPr>
          <w:lastRenderedPageBreak/>
          <w:t>Ambientales en Reservas de la Biosfera Españolas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. Ministerio de Medio Ambiente y Medio Rural y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Marino.Cap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. 9:185-207. </w:t>
      </w:r>
    </w:p>
    <w:p w:rsidR="003C1213" w:rsidRPr="00AC625C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</w:rPr>
      </w:pPr>
      <w:bookmarkStart w:id="26" w:name="_Hlk497981597"/>
      <w:bookmarkEnd w:id="25"/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Maestu,J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. Gómez, C.M. and Gutierrez, C. (2008) </w:t>
      </w:r>
      <w:hyperlink r:id="rId19" w:history="1">
        <w:r w:rsidRPr="00AC625C">
          <w:rPr>
            <w:rStyle w:val="Hipervnculo"/>
            <w:rFonts w:ascii="Comic Sans MS" w:hAnsi="Comic Sans MS"/>
            <w:i/>
            <w:color w:val="000000" w:themeColor="text1"/>
            <w:sz w:val="22"/>
            <w:szCs w:val="22"/>
          </w:rPr>
          <w:t>Los Usos del Agua en la economía Española: Situación y Perspectivas</w:t>
        </w:r>
      </w:hyperlink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. Ministerio de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MedioAmbiente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 Medio Rural y Marino. </w:t>
      </w:r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Spain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>.</w:t>
      </w:r>
      <w:bookmarkEnd w:id="26"/>
    </w:p>
    <w:p w:rsidR="003C1213" w:rsidRPr="002C20D8" w:rsidRDefault="003C1213" w:rsidP="003C1213">
      <w:pPr>
        <w:ind w:left="720" w:hanging="720"/>
        <w:jc w:val="both"/>
        <w:rPr>
          <w:rFonts w:ascii="Comic Sans MS" w:hAnsi="Comic Sans MS"/>
          <w:color w:val="000000" w:themeColor="text1"/>
          <w:sz w:val="22"/>
          <w:szCs w:val="22"/>
          <w:lang w:val="en-US"/>
        </w:rPr>
      </w:pPr>
      <w:r w:rsidRPr="00AC625C"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379E92B" wp14:editId="06F30080">
                <wp:simplePos x="0" y="0"/>
                <wp:positionH relativeFrom="column">
                  <wp:posOffset>3225045</wp:posOffset>
                </wp:positionH>
                <wp:positionV relativeFrom="paragraph">
                  <wp:posOffset>60135</wp:posOffset>
                </wp:positionV>
                <wp:extent cx="25680" cy="19200"/>
                <wp:effectExtent l="38100" t="38100" r="50800" b="381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5680" cy="1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F0D2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" o:spid="_x0000_s1026" type="#_x0000_t75" style="position:absolute;margin-left:253.45pt;margin-top:4.25pt;width:2.9pt;height: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">
                <v:imagedata r:id="rId54" o:title=""/>
              </v:shape>
            </w:pict>
          </mc:Fallback>
        </mc:AlternateContent>
      </w:r>
      <w:r w:rsidRPr="00AC625C"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366D4DD" wp14:editId="0B00FC21">
                <wp:simplePos x="0" y="0"/>
                <wp:positionH relativeFrom="column">
                  <wp:posOffset>3237765</wp:posOffset>
                </wp:positionH>
                <wp:positionV relativeFrom="paragraph">
                  <wp:posOffset>98295</wp:posOffset>
                </wp:positionV>
                <wp:extent cx="12960" cy="6480"/>
                <wp:effectExtent l="38100" t="38100" r="44450" b="50800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29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AE789" id="Entrada de lápiz 8" o:spid="_x0000_s1026" type="#_x0000_t75" style="position:absolute;margin-left:254.65pt;margin-top:7.45pt;width:1.65pt;height: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">
                <v:imagedata r:id="rId56" o:title=""/>
              </v:shape>
            </w:pict>
          </mc:Fallback>
        </mc:AlternateContent>
      </w:r>
      <w:bookmarkStart w:id="27" w:name="_Hlk497980903"/>
      <w:proofErr w:type="spellStart"/>
      <w:r w:rsidRPr="00AC625C">
        <w:rPr>
          <w:rFonts w:ascii="Comic Sans MS" w:hAnsi="Comic Sans MS"/>
          <w:color w:val="000000" w:themeColor="text1"/>
          <w:sz w:val="22"/>
          <w:szCs w:val="22"/>
        </w:rPr>
        <w:t>Slob</w:t>
      </w:r>
      <w:proofErr w:type="spellEnd"/>
      <w:r w:rsidRPr="00AC625C">
        <w:rPr>
          <w:rFonts w:ascii="Comic Sans MS" w:hAnsi="Comic Sans MS"/>
          <w:color w:val="000000" w:themeColor="text1"/>
          <w:sz w:val="22"/>
          <w:szCs w:val="22"/>
        </w:rPr>
        <w:t xml:space="preserve">, A. Gómez, C.M, et. </w:t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Al. (2008)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"file:///C:\\Users\\GómezGómezCarlosM\\Dropbox%20(IMDEA%20Agua)\\0_CV\\3_BookChapters\\2008_Elsevier.pdf"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i/>
          <w:color w:val="000000" w:themeColor="text1"/>
          <w:sz w:val="22"/>
          <w:szCs w:val="22"/>
          <w:lang w:val="en-GB"/>
        </w:rPr>
        <w:t>Cost and Benefits of Sediment Management</w:t>
      </w:r>
      <w:r w:rsidR="000A1554">
        <w:rPr>
          <w:rStyle w:val="Hipervnculo"/>
          <w:rFonts w:ascii="Comic Sans MS" w:hAnsi="Comic Sans MS"/>
          <w:i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>. In: Owens Phil. (Ed.)</w:t>
      </w:r>
      <w:r w:rsidRPr="00AC625C">
        <w:rPr>
          <w:rFonts w:ascii="Comic Sans MS" w:hAnsi="Comic Sans MS"/>
          <w:i/>
          <w:color w:val="000000" w:themeColor="text1"/>
          <w:sz w:val="22"/>
          <w:szCs w:val="22"/>
          <w:lang w:val="en-GB"/>
        </w:rPr>
        <w:t xml:space="preserve"> </w:t>
      </w:r>
      <w:r w:rsidR="000A1554">
        <w:fldChar w:fldCharType="begin"/>
      </w:r>
      <w:r w:rsidR="000A1554" w:rsidRPr="000A1554">
        <w:rPr>
          <w:lang w:val="en-GB"/>
        </w:rPr>
        <w:instrText xml:space="preserve"> HYPERLINK "http://www.elsevier.com/wp</w:instrText>
      </w:r>
      <w:r w:rsidR="000A1554" w:rsidRPr="000A1554">
        <w:rPr>
          <w:lang w:val="en-GB"/>
        </w:rPr>
        <w:instrText xml:space="preserve">s/find/bookdescription.cws_home/711189/description" \l "description" </w:instrText>
      </w:r>
      <w:r w:rsidR="000A1554">
        <w:fldChar w:fldCharType="separate"/>
      </w:r>
      <w:r w:rsidRPr="00AC625C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t>Sustainable Management of Sediment Resources: Sediment Management at a River Basin Scale</w:t>
      </w:r>
      <w:r w:rsidR="000A1554">
        <w:rPr>
          <w:rStyle w:val="Hipervnculo"/>
          <w:rFonts w:ascii="Comic Sans MS" w:hAnsi="Comic Sans MS"/>
          <w:color w:val="000000" w:themeColor="text1"/>
          <w:sz w:val="22"/>
          <w:szCs w:val="22"/>
          <w:lang w:val="en-GB"/>
        </w:rPr>
        <w:fldChar w:fldCharType="end"/>
      </w:r>
      <w:r w:rsidRPr="00AC625C">
        <w:rPr>
          <w:rFonts w:ascii="Comic Sans MS" w:hAnsi="Comic Sans MS"/>
          <w:color w:val="000000" w:themeColor="text1"/>
          <w:sz w:val="22"/>
          <w:szCs w:val="22"/>
          <w:lang w:val="en-GB"/>
        </w:rPr>
        <w:t xml:space="preserve">. </w:t>
      </w:r>
      <w:r w:rsidRPr="002C20D8">
        <w:rPr>
          <w:rFonts w:ascii="Comic Sans MS" w:hAnsi="Comic Sans MS"/>
          <w:color w:val="000000" w:themeColor="text1"/>
          <w:sz w:val="22"/>
          <w:szCs w:val="22"/>
          <w:lang w:val="en-US"/>
        </w:rPr>
        <w:t>Elsevier. Chapter 6</w:t>
      </w:r>
      <w:bookmarkEnd w:id="27"/>
      <w:r w:rsidRPr="002C20D8">
        <w:rPr>
          <w:rFonts w:ascii="Comic Sans MS" w:hAnsi="Comic Sans MS"/>
          <w:color w:val="000000" w:themeColor="text1"/>
          <w:sz w:val="22"/>
          <w:szCs w:val="22"/>
          <w:lang w:val="en-US"/>
        </w:rPr>
        <w:t xml:space="preserve">. </w:t>
      </w:r>
    </w:p>
    <w:p w:rsidR="00F05C41" w:rsidRDefault="00F05C41" w:rsidP="00C670CE">
      <w:pPr>
        <w:jc w:val="both"/>
        <w:rPr>
          <w:rFonts w:ascii="Comic Sans MS" w:hAnsi="Comic Sans MS"/>
          <w:color w:val="000000" w:themeColor="text1"/>
          <w:sz w:val="22"/>
          <w:szCs w:val="22"/>
          <w:lang w:val="en-US"/>
        </w:rPr>
      </w:pPr>
    </w:p>
    <w:p w:rsidR="00C670CE" w:rsidRPr="00AC625C" w:rsidRDefault="00C670CE" w:rsidP="00C670CE">
      <w:pPr>
        <w:spacing w:after="120"/>
        <w:jc w:val="both"/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GB"/>
        </w:rPr>
      </w:pPr>
      <w:r w:rsidRPr="00AC625C"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GB"/>
        </w:rPr>
        <w:t xml:space="preserve">Proyectos de </w:t>
      </w:r>
      <w:proofErr w:type="spellStart"/>
      <w:r w:rsidRPr="00AC625C"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GB"/>
        </w:rPr>
        <w:t>investigación</w:t>
      </w:r>
      <w:proofErr w:type="spellEnd"/>
      <w:r w:rsidRPr="00AC625C"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GB"/>
        </w:rPr>
        <w:t xml:space="preserve"> </w:t>
      </w:r>
      <w:proofErr w:type="spellStart"/>
      <w:r w:rsidRPr="00AC625C"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GB"/>
        </w:rPr>
        <w:t>destacados</w:t>
      </w:r>
      <w:proofErr w:type="spellEnd"/>
      <w:r w:rsidRPr="00AC625C">
        <w:rPr>
          <w:rFonts w:ascii="Comic Sans MS" w:hAnsi="Comic Sans MS"/>
          <w:b/>
          <w:color w:val="000000" w:themeColor="text1"/>
          <w:sz w:val="22"/>
          <w:szCs w:val="22"/>
          <w:u w:val="single"/>
          <w:lang w:val="en-GB"/>
        </w:rPr>
        <w:t>:</w:t>
      </w:r>
    </w:p>
    <w:p w:rsidR="00C670CE" w:rsidRDefault="000A1554" w:rsidP="00C670CE">
      <w:pPr>
        <w:jc w:val="both"/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</w:pPr>
      <w:r>
        <w:fldChar w:fldCharType="begin"/>
      </w:r>
      <w:r w:rsidRPr="000A1554">
        <w:rPr>
          <w:lang w:val="en-GB"/>
        </w:rPr>
        <w:instrText xml:space="preserve"> HYPERLINK "http://aquacross.eu/content/about-aquacross" </w:instrText>
      </w:r>
      <w:r>
        <w:fldChar w:fldCharType="separate"/>
      </w:r>
      <w:r w:rsidR="00C670CE" w:rsidRPr="00F05C41">
        <w:rPr>
          <w:rStyle w:val="Hipervnculo"/>
          <w:rFonts w:ascii="Comic Sans MS" w:hAnsi="Comic Sans MS"/>
          <w:color w:val="2F5496" w:themeColor="accent5" w:themeShade="BF"/>
          <w:sz w:val="22"/>
          <w:szCs w:val="22"/>
          <w:lang w:val="en-GB"/>
        </w:rPr>
        <w:t>AQUACROSS</w:t>
      </w:r>
      <w:r>
        <w:rPr>
          <w:rStyle w:val="Hipervnculo"/>
          <w:rFonts w:ascii="Comic Sans MS" w:hAnsi="Comic Sans MS"/>
          <w:color w:val="2F5496" w:themeColor="accent5" w:themeShade="BF"/>
          <w:sz w:val="22"/>
          <w:szCs w:val="22"/>
          <w:lang w:val="en-GB"/>
        </w:rPr>
        <w:fldChar w:fldCharType="end"/>
      </w:r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 xml:space="preserve"> Knowledge, Assessment, and Management for </w:t>
      </w:r>
      <w:proofErr w:type="spellStart"/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>AQUAtic</w:t>
      </w:r>
      <w:proofErr w:type="spellEnd"/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 xml:space="preserve"> Biodiversity and Ecosystem Services </w:t>
      </w:r>
      <w:proofErr w:type="spellStart"/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>aCROSS</w:t>
      </w:r>
      <w:proofErr w:type="spellEnd"/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 xml:space="preserve"> EU policies (AQUACROSS)</w:t>
      </w:r>
      <w:r w:rsidR="00C670CE" w:rsidRPr="00F05C41">
        <w:rPr>
          <w:i/>
          <w:color w:val="2F5496" w:themeColor="accent5" w:themeShade="BF"/>
          <w:sz w:val="22"/>
          <w:szCs w:val="22"/>
          <w:lang w:val="en-GB"/>
        </w:rPr>
        <w:t>​</w:t>
      </w:r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>. European Commission. Horizon 2020. 2015-2018</w:t>
      </w:r>
    </w:p>
    <w:p w:rsidR="00C670CE" w:rsidRPr="00F05C41" w:rsidRDefault="000A1554" w:rsidP="00C670CE">
      <w:pPr>
        <w:jc w:val="both"/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</w:pPr>
      <w:r>
        <w:fldChar w:fldCharType="begin"/>
      </w:r>
      <w:r w:rsidRPr="000A1554">
        <w:rPr>
          <w:lang w:val="en-GB"/>
        </w:rPr>
        <w:instrText xml:space="preserve"> HYPERLINK "http://nwr</w:instrText>
      </w:r>
      <w:r w:rsidRPr="000A1554">
        <w:rPr>
          <w:lang w:val="en-GB"/>
        </w:rPr>
        <w:instrText xml:space="preserve">m.eu/" </w:instrText>
      </w:r>
      <w:r>
        <w:fldChar w:fldCharType="separate"/>
      </w:r>
      <w:r w:rsidR="00C670CE" w:rsidRPr="00F05C41">
        <w:rPr>
          <w:rStyle w:val="Hipervnculo"/>
          <w:rFonts w:ascii="Comic Sans MS" w:hAnsi="Comic Sans MS"/>
          <w:color w:val="2F5496" w:themeColor="accent5" w:themeShade="BF"/>
          <w:sz w:val="22"/>
          <w:szCs w:val="22"/>
          <w:lang w:val="en-GB"/>
        </w:rPr>
        <w:t>NWRM</w:t>
      </w:r>
      <w:r>
        <w:rPr>
          <w:rStyle w:val="Hipervnculo"/>
          <w:rFonts w:ascii="Comic Sans MS" w:hAnsi="Comic Sans MS"/>
          <w:color w:val="2F5496" w:themeColor="accent5" w:themeShade="BF"/>
          <w:sz w:val="22"/>
          <w:szCs w:val="22"/>
          <w:lang w:val="en-GB"/>
        </w:rPr>
        <w:fldChar w:fldCharType="end"/>
      </w:r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 xml:space="preserve"> Project: Protection and efficient use of Fresh Water Integration on Natural Water Retention Measures in river basin management.</w:t>
      </w:r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  <w:t xml:space="preserve"> DG ENVIRONMENT (European Commission).</w:t>
      </w:r>
    </w:p>
    <w:p w:rsidR="00C670CE" w:rsidRPr="00F05C41" w:rsidRDefault="000A1554" w:rsidP="00C670CE">
      <w:pPr>
        <w:jc w:val="both"/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</w:pPr>
      <w:r>
        <w:fldChar w:fldCharType="begin"/>
      </w:r>
      <w:r w:rsidRPr="000A1554">
        <w:rPr>
          <w:lang w:val="en-GB"/>
        </w:rPr>
        <w:instrText xml:space="preserve"> HYPERLINK "http://www.feem-project.net/epiwater/" </w:instrText>
      </w:r>
      <w:r>
        <w:fldChar w:fldCharType="separate"/>
      </w:r>
      <w:r w:rsidR="00C670CE" w:rsidRPr="00F05C41">
        <w:rPr>
          <w:rStyle w:val="Hipervnculo"/>
          <w:rFonts w:ascii="Comic Sans MS" w:hAnsi="Comic Sans MS"/>
          <w:color w:val="2F5496" w:themeColor="accent5" w:themeShade="BF"/>
          <w:sz w:val="22"/>
          <w:szCs w:val="22"/>
          <w:lang w:val="en-GB"/>
        </w:rPr>
        <w:t>EPI Water: Evaluating Economic Policy Instruments for Sustainable Water Management in Europe</w:t>
      </w:r>
      <w:r>
        <w:rPr>
          <w:rStyle w:val="Hipervnculo"/>
          <w:rFonts w:ascii="Comic Sans MS" w:hAnsi="Comic Sans MS"/>
          <w:color w:val="2F5496" w:themeColor="accent5" w:themeShade="BF"/>
          <w:sz w:val="22"/>
          <w:szCs w:val="22"/>
          <w:lang w:val="en-GB"/>
        </w:rPr>
        <w:fldChar w:fldCharType="end"/>
      </w:r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  <w:t xml:space="preserve">. </w:t>
      </w:r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  <w:u w:val="single"/>
          <w:lang w:val="en-GB"/>
        </w:rPr>
        <w:t>European Commission.</w:t>
      </w:r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  <w:t xml:space="preserve"> Seventh Framework Programme. 2011-2013.</w:t>
      </w:r>
    </w:p>
    <w:p w:rsidR="00C670CE" w:rsidRPr="00F05C41" w:rsidRDefault="00C670CE" w:rsidP="00C670CE">
      <w:pPr>
        <w:jc w:val="both"/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</w:pPr>
      <w:r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>Harmonizing Collaborative Planning.</w:t>
      </w:r>
      <w:r w:rsidRPr="00F05C41"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  <w:t xml:space="preserve"> VI Framework Research Program. </w:t>
      </w:r>
      <w:r w:rsidRPr="00F05C41">
        <w:rPr>
          <w:rFonts w:ascii="Comic Sans MS" w:hAnsi="Comic Sans MS"/>
          <w:color w:val="2F5496" w:themeColor="accent5" w:themeShade="BF"/>
          <w:sz w:val="22"/>
          <w:szCs w:val="22"/>
          <w:u w:val="single"/>
          <w:lang w:val="en-GB"/>
        </w:rPr>
        <w:t>European Commission</w:t>
      </w:r>
      <w:r w:rsidRPr="00F05C41"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  <w:t xml:space="preserve"> (DG XII). From 2002 to 2005. </w:t>
      </w:r>
    </w:p>
    <w:p w:rsidR="00C670CE" w:rsidRPr="00F05C41" w:rsidRDefault="00C670CE" w:rsidP="00C670CE">
      <w:pPr>
        <w:jc w:val="both"/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</w:pPr>
      <w:r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 xml:space="preserve">Development of a System to </w:t>
      </w:r>
      <w:proofErr w:type="spellStart"/>
      <w:r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>Renaturalize</w:t>
      </w:r>
      <w:proofErr w:type="spellEnd"/>
      <w:r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 xml:space="preserve"> River Flows based on Physical and Economic Criteria. </w:t>
      </w:r>
      <w:r w:rsidRPr="00F05C41">
        <w:rPr>
          <w:rFonts w:ascii="Comic Sans MS" w:hAnsi="Comic Sans MS"/>
          <w:color w:val="2F5496" w:themeColor="accent5" w:themeShade="BF"/>
          <w:sz w:val="22"/>
          <w:szCs w:val="22"/>
          <w:u w:val="single"/>
          <w:lang w:val="en-GB"/>
        </w:rPr>
        <w:t>Ministry of Science and Innovation</w:t>
      </w:r>
      <w:r w:rsidRPr="00F05C41"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  <w:t xml:space="preserve">. </w:t>
      </w:r>
      <w:proofErr w:type="spellStart"/>
      <w:r w:rsidRPr="00F05C41"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  <w:t>CICyT.National</w:t>
      </w:r>
      <w:proofErr w:type="spellEnd"/>
      <w:r w:rsidRPr="00F05C41">
        <w:rPr>
          <w:rFonts w:ascii="Comic Sans MS" w:hAnsi="Comic Sans MS"/>
          <w:color w:val="2F5496" w:themeColor="accent5" w:themeShade="BF"/>
          <w:sz w:val="22"/>
          <w:szCs w:val="22"/>
          <w:lang w:val="en-GB"/>
        </w:rPr>
        <w:t xml:space="preserve"> R &amp; D Programme. 2009-2012.</w:t>
      </w:r>
    </w:p>
    <w:p w:rsidR="00C670CE" w:rsidRPr="00F05C41" w:rsidRDefault="000A1554" w:rsidP="00C670CE">
      <w:pPr>
        <w:jc w:val="both"/>
        <w:rPr>
          <w:rFonts w:ascii="Comic Sans MS" w:hAnsi="Comic Sans MS"/>
          <w:color w:val="2F5496" w:themeColor="accent5" w:themeShade="BF"/>
          <w:sz w:val="22"/>
          <w:szCs w:val="22"/>
        </w:rPr>
      </w:pPr>
      <w:r>
        <w:fldChar w:fldCharType="begin"/>
      </w:r>
      <w:r w:rsidRPr="000A1554">
        <w:rPr>
          <w:lang w:val="en-GB"/>
        </w:rPr>
        <w:instrText xml:space="preserve"> HYPERLINK "ht</w:instrText>
      </w:r>
      <w:r w:rsidRPr="000A1554">
        <w:rPr>
          <w:lang w:val="en-GB"/>
        </w:rPr>
        <w:instrText xml:space="preserve">tp://www.consolider-tragua.com/1024.htm" </w:instrText>
      </w:r>
      <w:r>
        <w:fldChar w:fldCharType="separate"/>
      </w:r>
      <w:r w:rsidR="00C670CE" w:rsidRPr="00F05C41">
        <w:rPr>
          <w:rStyle w:val="Hipervnculo"/>
          <w:rFonts w:ascii="Comic Sans MS" w:hAnsi="Comic Sans MS"/>
          <w:color w:val="2F5496" w:themeColor="accent5" w:themeShade="BF"/>
          <w:sz w:val="22"/>
          <w:szCs w:val="22"/>
          <w:lang w:val="en-GB"/>
        </w:rPr>
        <w:t>CONSOLIDER TRAGUA</w:t>
      </w:r>
      <w:r>
        <w:rPr>
          <w:rStyle w:val="Hipervnculo"/>
          <w:rFonts w:ascii="Comic Sans MS" w:hAnsi="Comic Sans MS"/>
          <w:color w:val="2F5496" w:themeColor="accent5" w:themeShade="BF"/>
          <w:sz w:val="22"/>
          <w:szCs w:val="22"/>
          <w:lang w:val="en-GB"/>
        </w:rPr>
        <w:fldChar w:fldCharType="end"/>
      </w:r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>: Water Treatment and Reuse in Integrated Water</w:t>
      </w:r>
      <w:r w:rsidR="00F20737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 xml:space="preserve"> </w:t>
      </w:r>
      <w:r w:rsidR="00C670CE" w:rsidRPr="00F05C41">
        <w:rPr>
          <w:rFonts w:ascii="Comic Sans MS" w:hAnsi="Comic Sans MS"/>
          <w:i/>
          <w:color w:val="2F5496" w:themeColor="accent5" w:themeShade="BF"/>
          <w:sz w:val="22"/>
          <w:szCs w:val="22"/>
          <w:lang w:val="en-GB"/>
        </w:rPr>
        <w:t xml:space="preserve">Resource Management. </w:t>
      </w:r>
      <w:proofErr w:type="spellStart"/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  <w:u w:val="single"/>
        </w:rPr>
        <w:t>Ministry</w:t>
      </w:r>
      <w:proofErr w:type="spellEnd"/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  <w:u w:val="single"/>
        </w:rPr>
        <w:t xml:space="preserve"> of Science and </w:t>
      </w:r>
      <w:proofErr w:type="spellStart"/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  <w:u w:val="single"/>
        </w:rPr>
        <w:t>Innovation</w:t>
      </w:r>
      <w:proofErr w:type="spellEnd"/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</w:rPr>
        <w:t xml:space="preserve">. </w:t>
      </w:r>
      <w:proofErr w:type="spellStart"/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</w:rPr>
        <w:t>CICyT</w:t>
      </w:r>
      <w:proofErr w:type="spellEnd"/>
      <w:r w:rsidR="00C670CE" w:rsidRPr="00F05C41">
        <w:rPr>
          <w:rFonts w:ascii="Comic Sans MS" w:hAnsi="Comic Sans MS"/>
          <w:color w:val="2F5496" w:themeColor="accent5" w:themeShade="BF"/>
          <w:sz w:val="22"/>
          <w:szCs w:val="22"/>
        </w:rPr>
        <w:t>. 2007-2011.</w:t>
      </w:r>
    </w:p>
    <w:p w:rsidR="00C670CE" w:rsidRPr="00F05C41" w:rsidRDefault="00C670CE" w:rsidP="00C670CE">
      <w:pPr>
        <w:jc w:val="both"/>
        <w:rPr>
          <w:rFonts w:ascii="Comic Sans MS" w:hAnsi="Comic Sans MS"/>
          <w:color w:val="2F5496" w:themeColor="accent5" w:themeShade="BF"/>
          <w:sz w:val="22"/>
          <w:szCs w:val="22"/>
        </w:rPr>
      </w:pPr>
      <w:r w:rsidRPr="00F05C41">
        <w:rPr>
          <w:rFonts w:ascii="Comic Sans MS" w:hAnsi="Comic Sans MS"/>
          <w:i/>
          <w:color w:val="2F5496" w:themeColor="accent5" w:themeShade="BF"/>
          <w:sz w:val="22"/>
          <w:szCs w:val="22"/>
        </w:rPr>
        <w:t>Análisis Económico de la regeneración parcial de los ríos regulados. Comisión Interministerial de Ciencia y tecnología. España</w:t>
      </w:r>
      <w:r w:rsidRPr="00F05C41">
        <w:rPr>
          <w:rFonts w:ascii="Comic Sans MS" w:hAnsi="Comic Sans MS"/>
          <w:color w:val="2F5496" w:themeColor="accent5" w:themeShade="BF"/>
          <w:sz w:val="22"/>
          <w:szCs w:val="22"/>
        </w:rPr>
        <w:t xml:space="preserve">.2006-2009. </w:t>
      </w:r>
    </w:p>
    <w:p w:rsidR="00C670CE" w:rsidRPr="00F05C41" w:rsidRDefault="00C670CE" w:rsidP="00C670CE">
      <w:pPr>
        <w:jc w:val="both"/>
        <w:rPr>
          <w:rFonts w:ascii="Comic Sans MS" w:hAnsi="Comic Sans MS"/>
          <w:i/>
          <w:color w:val="2F5496" w:themeColor="accent5" w:themeShade="BF"/>
          <w:sz w:val="22"/>
          <w:szCs w:val="22"/>
        </w:rPr>
      </w:pPr>
      <w:r w:rsidRPr="00F05C41">
        <w:rPr>
          <w:rFonts w:ascii="Comic Sans MS" w:hAnsi="Comic Sans MS"/>
          <w:i/>
          <w:color w:val="2F5496" w:themeColor="accent5" w:themeShade="BF"/>
          <w:sz w:val="22"/>
          <w:szCs w:val="22"/>
        </w:rPr>
        <w:t>Diseño de crecidas de mantenimiento en la parte inferior del Ebro.</w:t>
      </w:r>
      <w:r w:rsidRPr="00F05C41">
        <w:rPr>
          <w:rFonts w:ascii="Comic Sans MS" w:hAnsi="Comic Sans MS"/>
          <w:color w:val="2F5496" w:themeColor="accent5" w:themeShade="BF"/>
          <w:sz w:val="22"/>
          <w:szCs w:val="22"/>
        </w:rPr>
        <w:t xml:space="preserve">. </w:t>
      </w:r>
      <w:proofErr w:type="spellStart"/>
      <w:r w:rsidRPr="00F05C41">
        <w:rPr>
          <w:rFonts w:ascii="Comic Sans MS" w:hAnsi="Comic Sans MS"/>
          <w:color w:val="2F5496" w:themeColor="accent5" w:themeShade="BF"/>
          <w:sz w:val="22"/>
          <w:szCs w:val="22"/>
        </w:rPr>
        <w:t>National</w:t>
      </w:r>
      <w:proofErr w:type="spellEnd"/>
      <w:r w:rsidRPr="00F05C41">
        <w:rPr>
          <w:rFonts w:ascii="Comic Sans MS" w:hAnsi="Comic Sans MS"/>
          <w:color w:val="2F5496" w:themeColor="accent5" w:themeShade="BF"/>
          <w:sz w:val="22"/>
          <w:szCs w:val="22"/>
        </w:rPr>
        <w:t xml:space="preserve"> R+D+I. 2005-2006. </w:t>
      </w:r>
      <w:proofErr w:type="spellStart"/>
      <w:r w:rsidRPr="00F05C41">
        <w:rPr>
          <w:rFonts w:ascii="Comic Sans MS" w:hAnsi="Comic Sans MS"/>
          <w:color w:val="2F5496" w:themeColor="accent5" w:themeShade="BF"/>
          <w:sz w:val="22"/>
          <w:szCs w:val="22"/>
        </w:rPr>
        <w:t>Spain</w:t>
      </w:r>
      <w:proofErr w:type="spellEnd"/>
      <w:r w:rsidRPr="00F05C41">
        <w:rPr>
          <w:rFonts w:ascii="Comic Sans MS" w:hAnsi="Comic Sans MS"/>
          <w:color w:val="2F5496" w:themeColor="accent5" w:themeShade="BF"/>
          <w:sz w:val="22"/>
          <w:szCs w:val="22"/>
        </w:rPr>
        <w:t>.</w:t>
      </w:r>
    </w:p>
    <w:p w:rsidR="00C670CE" w:rsidRPr="00C670CE" w:rsidRDefault="00C670CE" w:rsidP="00C670CE">
      <w:pPr>
        <w:jc w:val="both"/>
        <w:rPr>
          <w:rFonts w:ascii="Comic Sans MS" w:hAnsi="Comic Sans MS"/>
          <w:i/>
          <w:color w:val="2F5496" w:themeColor="accent5" w:themeShade="BF"/>
          <w:sz w:val="22"/>
          <w:szCs w:val="22"/>
          <w:lang w:val="en-US"/>
        </w:rPr>
      </w:pPr>
      <w:r w:rsidRPr="00F05C41">
        <w:rPr>
          <w:rFonts w:ascii="Comic Sans MS" w:hAnsi="Comic Sans MS"/>
          <w:i/>
          <w:color w:val="2F5496" w:themeColor="accent5" w:themeShade="BF"/>
          <w:sz w:val="22"/>
          <w:szCs w:val="22"/>
        </w:rPr>
        <w:t>Análisis Coste Beneficio de la Restauración Fluvial del Río Ebro..</w:t>
      </w:r>
      <w:r w:rsidRPr="00F05C41">
        <w:rPr>
          <w:rFonts w:ascii="Comic Sans MS" w:hAnsi="Comic Sans MS"/>
          <w:color w:val="2F5496" w:themeColor="accent5" w:themeShade="BF"/>
          <w:sz w:val="22"/>
          <w:szCs w:val="22"/>
        </w:rPr>
        <w:t xml:space="preserve"> </w:t>
      </w:r>
      <w:r w:rsidRPr="002C20D8">
        <w:rPr>
          <w:rFonts w:ascii="Comic Sans MS" w:hAnsi="Comic Sans MS"/>
          <w:color w:val="2F5496" w:themeColor="accent5" w:themeShade="BF"/>
          <w:sz w:val="22"/>
          <w:szCs w:val="22"/>
          <w:u w:val="single"/>
          <w:lang w:val="en-US"/>
        </w:rPr>
        <w:t>Ministry of</w:t>
      </w:r>
      <w:r w:rsidR="00333262">
        <w:rPr>
          <w:rFonts w:ascii="Comic Sans MS" w:hAnsi="Comic Sans MS"/>
          <w:color w:val="2F5496" w:themeColor="accent5" w:themeShade="BF"/>
          <w:sz w:val="22"/>
          <w:szCs w:val="22"/>
          <w:u w:val="single"/>
          <w:lang w:val="en-US"/>
        </w:rPr>
        <w:t xml:space="preserve"> </w:t>
      </w:r>
      <w:r w:rsidRPr="002C20D8">
        <w:rPr>
          <w:rFonts w:ascii="Comic Sans MS" w:hAnsi="Comic Sans MS"/>
          <w:color w:val="2F5496" w:themeColor="accent5" w:themeShade="BF"/>
          <w:sz w:val="22"/>
          <w:szCs w:val="22"/>
          <w:u w:val="single"/>
          <w:lang w:val="en-US"/>
        </w:rPr>
        <w:t>Education</w:t>
      </w:r>
      <w:r w:rsidRPr="002C20D8">
        <w:rPr>
          <w:rFonts w:ascii="Comic Sans MS" w:hAnsi="Comic Sans MS"/>
          <w:color w:val="2F5496" w:themeColor="accent5" w:themeShade="BF"/>
          <w:sz w:val="22"/>
          <w:szCs w:val="22"/>
          <w:lang w:val="en-US"/>
        </w:rPr>
        <w:t>. R+D+I Program. Spain. 2002-2005.</w:t>
      </w:r>
    </w:p>
    <w:sectPr w:rsidR="00C670CE" w:rsidRPr="00C67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30"/>
    <w:rsid w:val="00003D69"/>
    <w:rsid w:val="0008709F"/>
    <w:rsid w:val="000A1554"/>
    <w:rsid w:val="002C20D8"/>
    <w:rsid w:val="00333262"/>
    <w:rsid w:val="003C1213"/>
    <w:rsid w:val="00585BD9"/>
    <w:rsid w:val="009A586F"/>
    <w:rsid w:val="00A67C8F"/>
    <w:rsid w:val="00A75759"/>
    <w:rsid w:val="00AC625C"/>
    <w:rsid w:val="00AC778D"/>
    <w:rsid w:val="00C670CE"/>
    <w:rsid w:val="00D53B30"/>
    <w:rsid w:val="00DA0D5A"/>
    <w:rsid w:val="00E45542"/>
    <w:rsid w:val="00F05C41"/>
    <w:rsid w:val="00F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D8CA-D334-413C-9CC7-85581E95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ropbox%20(IMDEA%20Agua)\CV\1_JCR_Journals\2015_EnvSof.pdf" TargetMode="External"/><Relationship Id="rId13" Type="http://schemas.openxmlformats.org/officeDocument/2006/relationships/hyperlink" Target="file:///D:\Dropbox%20(IMDEA%20Agua)\CV\1_JCR_Journals\2012_JEEP_2012.pdf" TargetMode="External"/><Relationship Id="rId18" Type="http://schemas.openxmlformats.org/officeDocument/2006/relationships/hyperlink" Target="http://unesdoc.unesco.org/images/0018/001877/187732s.pdf" TargetMode="External"/><Relationship Id="rId3" Type="http://schemas.openxmlformats.org/officeDocument/2006/relationships/webSettings" Target="webSettings.xml"/><Relationship Id="rId55" Type="http://schemas.openxmlformats.org/officeDocument/2006/relationships/customXml" Target="ink/ink2.xml"/><Relationship Id="rId7" Type="http://schemas.openxmlformats.org/officeDocument/2006/relationships/hyperlink" Target="file:///D:\Dropbox%20(IMDEA%20Agua)\CV\1_JCR_Journals\2015JRROnline.pdf" TargetMode="External"/><Relationship Id="rId12" Type="http://schemas.openxmlformats.org/officeDocument/2006/relationships/hyperlink" Target="file:///D:\Dropbox%20(IMDEA%20Agua)\CV\1_JCR_Journals\2014_WaterPolicy2013131.pdf" TargetMode="External"/><Relationship Id="rId17" Type="http://schemas.openxmlformats.org/officeDocument/2006/relationships/hyperlink" Target="file:///C:\Users\G&#243;mezG&#243;mezCarlosM\Dropbox%20(IMDEA%20Agua)\0_CV\3_BookChapters\2010_MMM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undacioncajamar.es/publicacion-la-econom&#237;a-de-agua-de-riego-en-espa&#241;a.-una-perspectiva-regional-215.html" TargetMode="External"/><Relationship Id="rId20" Type="http://schemas.openxmlformats.org/officeDocument/2006/relationships/customXml" Target="ink/ink1.xml"/><Relationship Id="rId54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file:///D:\Dropbox%20(IMDEA%20Agua)\CV\1_JCR_Journals\2017_WEP_Gomez%20et%20al.pdf" TargetMode="External"/><Relationship Id="rId11" Type="http://schemas.openxmlformats.org/officeDocument/2006/relationships/hyperlink" Target="file:///D:\Dropbox%20(IMDEA%20Agua)\CV\1_JCR_Journals\2014_JH_2014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goo.gl/RRZDSj" TargetMode="External"/><Relationship Id="rId15" Type="http://schemas.openxmlformats.org/officeDocument/2006/relationships/hyperlink" Target="file:///D:\Dropbox%20(IMDEA%20Agua)\CV\3_BookChapters\2010_Ecoriego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D:\Dropbox%20(IMDEA%20Agua)\CV\1_JCR_Journals\2014_WaterResourcesManagement2014.pdf" TargetMode="External"/><Relationship Id="rId19" Type="http://schemas.openxmlformats.org/officeDocument/2006/relationships/hyperlink" Target="http://circa.europa.eu/Public/irc/env/wfd/library?l=/framework_directive/implementation_documents_1/wfd_reports/member_states/spain/article_5/completo_nivel1pdf/_EN_1.0_&amp;a=d" TargetMode="External"/><Relationship Id="rId4" Type="http://schemas.openxmlformats.org/officeDocument/2006/relationships/hyperlink" Target="http://goo.gl/QlmtH3" TargetMode="External"/><Relationship Id="rId9" Type="http://schemas.openxmlformats.org/officeDocument/2006/relationships/hyperlink" Target="file:///D:\Dropbox%20(IMDEA%20Agua)\CV\1_JCR_Journals\2014_WeatherandClimateExt2014.pdf" TargetMode="External"/><Relationship Id="rId14" Type="http://schemas.openxmlformats.org/officeDocument/2006/relationships/hyperlink" Target="file:///D:\Dropbox%20(IMDEA%20Agua)\CV\3_BookChapters\2016_CompletoMercados_de_agua_15ene16.pdf" TargetMode="External"/><Relationship Id="rId56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1-07T15:29:45.39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7356 6341 7748,'-18'0'1632,"1"0"-63,17 0-1425,-18 0-384,36 0-224,-18 0-161,17-17-127,-17 17-336,18-18-497,-18 18-768,18-17-1633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1-07T15:29:45.18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7347 6342 8020,'-27'0'1648,"27"0"-127,0 26-1665,0-26-320,27 0-673,-27 0-511,0-26-1106,26 26-2288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2336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</dc:creator>
  <cp:keywords/>
  <dc:description/>
  <cp:lastModifiedBy>Gómez Gómez Carlos M.</cp:lastModifiedBy>
  <cp:revision>6</cp:revision>
  <dcterms:created xsi:type="dcterms:W3CDTF">2018-02-26T14:47:00Z</dcterms:created>
  <dcterms:modified xsi:type="dcterms:W3CDTF">2020-10-03T12:54:00Z</dcterms:modified>
</cp:coreProperties>
</file>